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– Negativní dopad č. 2: Dopady na krajinný ráz</w:t>
      </w:r>
    </w:p>
    <w:p/>
    <w:p>
      <w:r>
        <w:t>Dopady velkých větrných elektráren na krajinný ráz představují jeden z nejvýznamnějších negativních vlivů na životní prostředí a kvalitu života obyvatel.</w:t>
      </w:r>
    </w:p>
    <w:p/>
    <w:p>
      <w:r>
        <w:t>1. Charakter změny krajiny:</w:t>
      </w:r>
    </w:p>
    <w:p>
      <w:r>
        <w:t>• Větrné turbíny o výšce 150–220 m zásadně mění horizont i prostorové vnímání krajiny.</w:t>
      </w:r>
    </w:p>
    <w:p>
      <w:r>
        <w:t>• Jedná se o dominanty, které jsou viditelné na vzdálenost až 20–30 km.</w:t>
      </w:r>
    </w:p>
    <w:p>
      <w:r>
        <w:t>• Přítomnost vysokých stožárů a rotujících lopatek narušuje tradiční ráz venkovské a přírodní krajiny.</w:t>
      </w:r>
    </w:p>
    <w:p/>
    <w:p>
      <w:r>
        <w:t>2. Legislativní rámec:</w:t>
      </w:r>
    </w:p>
    <w:p>
      <w:r>
        <w:t>Zákon č. 114/1992 Sb., o ochraně přírody a krajiny, ukládá povinnost chránit:</w:t>
      </w:r>
    </w:p>
    <w:p>
      <w:r>
        <w:t>• krajinný ráz,</w:t>
      </w:r>
    </w:p>
    <w:p>
      <w:r>
        <w:t>• významné krajinné prvky,</w:t>
      </w:r>
    </w:p>
    <w:p>
      <w:r>
        <w:t>• harmonii přírodního prostředí.</w:t>
      </w:r>
    </w:p>
    <w:p/>
    <w:p>
      <w:r>
        <w:t>Dle § 12 musí být hodnoceno:</w:t>
      </w:r>
    </w:p>
    <w:p>
      <w:r>
        <w:t>• umístění stavby,</w:t>
      </w:r>
    </w:p>
    <w:p>
      <w:r>
        <w:t>• měřítko a proporce v krajině,</w:t>
      </w:r>
    </w:p>
    <w:p>
      <w:r>
        <w:t>• celkový vliv na scenérii a estetické hodnoty území.</w:t>
      </w:r>
    </w:p>
    <w:p/>
    <w:p>
      <w:r>
        <w:t>3. Dopady na estetické a kulturní hodnoty:</w:t>
      </w:r>
    </w:p>
    <w:p>
      <w:r>
        <w:t>• Rušení přírodních panoramat a výhledů.</w:t>
      </w:r>
    </w:p>
    <w:p>
      <w:r>
        <w:t>• Narušení identity obcí a lokalit – krajina jako kulturní dědictví.</w:t>
      </w:r>
    </w:p>
    <w:p>
      <w:r>
        <w:t>• Znehodnocení rekreačního a turistického potenciálu oblastí, včetně chráněných území.</w:t>
      </w:r>
    </w:p>
    <w:p/>
    <w:p>
      <w:r>
        <w:t>4. Vliv na kvalitu územního plánování:</w:t>
      </w:r>
    </w:p>
    <w:p>
      <w:r>
        <w:t>• Umístění větrných elektráren může odporovat zásadám územního plánování.</w:t>
      </w:r>
    </w:p>
    <w:p>
      <w:r>
        <w:t>• Turbíny mohou kolidovat s:</w:t>
      </w:r>
    </w:p>
    <w:p>
      <w:r>
        <w:t xml:space="preserve">  – krajinnými koridory,</w:t>
      </w:r>
    </w:p>
    <w:p>
      <w:r>
        <w:t xml:space="preserve">  – liniovými prvky,</w:t>
      </w:r>
    </w:p>
    <w:p>
      <w:r>
        <w:t xml:space="preserve">  – klidovými zónami,</w:t>
      </w:r>
    </w:p>
    <w:p>
      <w:r>
        <w:t xml:space="preserve">  – chráněnými výhledy.</w:t>
      </w:r>
    </w:p>
    <w:p/>
    <w:p>
      <w:r>
        <w:t>5. Shrnutí:</w:t>
      </w:r>
    </w:p>
    <w:p>
      <w:r>
        <w:t>Velké větrné elektrárny výrazně a trvale zasahují do krajinného rázu. Zákon ukládá povinnost jej chránit a hodnotit, což je při akceleračních řízeních často opomíjeno. Krajina je jedním z nejcennějších prvků životního prostředí a její narušení je nezvratné.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